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KONKRIT BAWAH AIR DAN ZON PERCIKAN</w:t>
      </w:r>
    </w:p>
    <w:p>
      <w:pPr>
        <w:spacing w:after="480"/>
      </w:pPr>
      <w:r>
        <w:rPr>
          <w:rFonts w:ascii="Aptos" w:hAnsi="Aptos"/>
          <w:b w:val="0"/>
          <w:color w:val="5E6B78"/>
          <w:sz w:val="26"/>
        </w:rPr>
        <w:t>Underwater and Splash-Zone Concrete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konkrit bawah air dan zon percikan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konkrit bawah air dan zon percikan.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Bawah air mortar pembaikan atau jalankan grouting</w:t>
      </w:r>
    </w:p>
    <w:p>
      <w:pPr>
        <w:pStyle w:val="ListBullet"/>
        <w:spacing w:after="50"/>
        <w:ind w:left="369" w:hanging="170"/>
      </w:pPr>
      <w:r>
        <w:rPr>
          <w:rFonts w:ascii="Aptos" w:hAnsi="Aptos"/>
          <w:b w:val="0"/>
          <w:color w:val="263442"/>
          <w:sz w:val="19"/>
        </w:rPr>
        <w:t>Konkrit anti-washout</w:t>
      </w:r>
    </w:p>
    <w:p>
      <w:pPr>
        <w:pStyle w:val="ListBullet"/>
        <w:spacing w:after="50"/>
        <w:ind w:left="369" w:hanging="170"/>
      </w:pPr>
      <w:r>
        <w:rPr>
          <w:rFonts w:ascii="Aptos" w:hAnsi="Aptos"/>
          <w:b w:val="0"/>
          <w:color w:val="263442"/>
          <w:sz w:val="19"/>
        </w:rPr>
        <w:t>Sacrificial acuan</w:t>
      </w:r>
    </w:p>
    <w:p>
      <w:pPr>
        <w:pStyle w:val="ListBullet"/>
        <w:spacing w:after="50"/>
        <w:ind w:left="369" w:hanging="170"/>
      </w:pPr>
      <w:r>
        <w:rPr>
          <w:rFonts w:ascii="Aptos" w:hAnsi="Aptos"/>
          <w:b w:val="0"/>
          <w:color w:val="263442"/>
          <w:sz w:val="19"/>
        </w:rPr>
        <w:t>Marine-ratakan tetulang</w:t>
      </w:r>
    </w:p>
    <w:p>
      <w:pPr>
        <w:pStyle w:val="ListBullet"/>
        <w:spacing w:after="50"/>
        <w:ind w:left="369" w:hanging="170"/>
      </w:pPr>
      <w:r>
        <w:rPr>
          <w:rFonts w:ascii="Aptos" w:hAnsi="Aptos"/>
          <w:b w:val="0"/>
          <w:color w:val="263442"/>
          <w:sz w:val="19"/>
        </w:rPr>
        <w:t>Kakisan-kawal components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Diving peralatan atau remotely operated tools</w:t>
      </w:r>
    </w:p>
    <w:p>
      <w:pPr>
        <w:pStyle w:val="ListBullet"/>
        <w:spacing w:after="50"/>
        <w:ind w:left="369" w:hanging="170"/>
      </w:pPr>
      <w:r>
        <w:rPr>
          <w:rFonts w:ascii="Aptos" w:hAnsi="Aptos"/>
          <w:b w:val="0"/>
          <w:color w:val="263442"/>
          <w:sz w:val="19"/>
        </w:rPr>
        <w:t>Bawah air hydraulic tools</w:t>
      </w:r>
    </w:p>
    <w:p>
      <w:pPr>
        <w:pStyle w:val="ListBullet"/>
        <w:spacing w:after="50"/>
        <w:ind w:left="369" w:hanging="170"/>
      </w:pPr>
      <w:r>
        <w:rPr>
          <w:rFonts w:ascii="Aptos" w:hAnsi="Aptos"/>
          <w:b w:val="0"/>
          <w:color w:val="263442"/>
          <w:sz w:val="19"/>
        </w:rPr>
        <w:t>Tremie atau jalankan grouting pam</w:t>
      </w:r>
    </w:p>
    <w:p>
      <w:pPr>
        <w:pStyle w:val="ListBullet"/>
        <w:spacing w:after="50"/>
        <w:ind w:left="369" w:hanging="170"/>
      </w:pPr>
      <w:r>
        <w:rPr>
          <w:rFonts w:ascii="Aptos" w:hAnsi="Aptos"/>
          <w:b w:val="0"/>
          <w:color w:val="263442"/>
          <w:sz w:val="19"/>
        </w:rPr>
        <w:t>Bawah air acuan</w:t>
      </w:r>
    </w:p>
    <w:p>
      <w:pPr>
        <w:pStyle w:val="ListBullet"/>
        <w:spacing w:after="50"/>
        <w:ind w:left="369" w:hanging="170"/>
      </w:pPr>
      <w:r>
        <w:rPr>
          <w:rFonts w:ascii="Aptos" w:hAnsi="Aptos"/>
          <w:b w:val="0"/>
          <w:color w:val="263442"/>
          <w:sz w:val="19"/>
        </w:rPr>
        <w:t>Marine peralatan mengangkat</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konkrit bawah air dan zon percikan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Bawah air mortar pembaikan atau jalankan grouting, Konkrit anti-washout, Sacrificial acuan, Marine-ratakan tetulang, Kakisan-kawal components.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engineered baiki. </w:t>
      </w:r>
      <w:r>
        <w:rPr>
          <w:rFonts w:ascii="Aptos" w:hAnsi="Aptos"/>
          <w:b w:val="0"/>
          <w:color w:val="263442"/>
          <w:sz w:val="19"/>
        </w:rPr>
        <w:t>Luluskan  engineered baiki, dive pelan, air keadaan, alam sekitar kawalan dan emergency arrangements.</w:t>
      </w:r>
    </w:p>
    <w:p>
      <w:pPr>
        <w:keepLines/>
        <w:spacing w:after="100" w:line="269" w:lineRule="auto"/>
        <w:ind w:left="369" w:hanging="369"/>
      </w:pPr>
      <w:r>
        <w:rPr>
          <w:rFonts w:ascii="Aptos" w:hAnsi="Aptos"/>
          <w:b/>
          <w:color w:val="071E33"/>
          <w:sz w:val="19"/>
        </w:rPr>
        <w:t xml:space="preserve">2. jalankan ukur dan tandakan  kecacatan using divers atau remote peralatan dan wujudkan safe akses dan kawalan serpihan. </w:t>
      </w:r>
    </w:p>
    <w:p>
      <w:pPr>
        <w:keepLines/>
        <w:spacing w:after="100" w:line="269" w:lineRule="auto"/>
        <w:ind w:left="369" w:hanging="369"/>
      </w:pPr>
      <w:r>
        <w:rPr>
          <w:rFonts w:ascii="Aptos" w:hAnsi="Aptos"/>
          <w:b/>
          <w:color w:val="071E33"/>
          <w:sz w:val="19"/>
        </w:rPr>
        <w:t xml:space="preserve">3. Alih keluar hidupan marin. </w:t>
      </w:r>
      <w:r>
        <w:rPr>
          <w:rFonts w:ascii="Aptos" w:hAnsi="Aptos"/>
          <w:b w:val="0"/>
          <w:color w:val="263442"/>
          <w:sz w:val="19"/>
        </w:rPr>
        <w:t>Alih keluar hidupan marin dan unsound konkrit dengan controlled alat bawah air sambil protecting sound tetulang.</w:t>
      </w:r>
    </w:p>
    <w:p>
      <w:pPr>
        <w:keepLines/>
        <w:spacing w:after="100" w:line="269" w:lineRule="auto"/>
        <w:ind w:left="369" w:hanging="369"/>
      </w:pPr>
      <w:r>
        <w:rPr>
          <w:rFonts w:ascii="Aptos" w:hAnsi="Aptos"/>
          <w:b/>
          <w:color w:val="071E33"/>
          <w:sz w:val="19"/>
        </w:rPr>
        <w:t xml:space="preserve">4. Bersihkan dan supplement tetulang. </w:t>
      </w:r>
      <w:r>
        <w:rPr>
          <w:rFonts w:ascii="Aptos" w:hAnsi="Aptos"/>
          <w:b w:val="0"/>
          <w:color w:val="263442"/>
          <w:sz w:val="19"/>
        </w:rPr>
        <w:t>Bersihkan dan supplement tetulang, pasang kakisan kawal dan kukuhkan sealed atau permeable acuan as designed.</w:t>
      </w:r>
    </w:p>
    <w:p>
      <w:pPr>
        <w:keepLines/>
        <w:spacing w:after="100" w:line="269" w:lineRule="auto"/>
        <w:ind w:left="369" w:hanging="369"/>
      </w:pPr>
      <w:r>
        <w:rPr>
          <w:rFonts w:ascii="Aptos" w:hAnsi="Aptos"/>
          <w:b/>
          <w:color w:val="071E33"/>
          <w:sz w:val="19"/>
        </w:rPr>
        <w:t xml:space="preserve">5. Tempatkan konkrit anti-washout. </w:t>
      </w:r>
      <w:r>
        <w:rPr>
          <w:rFonts w:ascii="Aptos" w:hAnsi="Aptos"/>
          <w:b w:val="0"/>
          <w:color w:val="263442"/>
          <w:sz w:val="19"/>
        </w:rPr>
        <w:t>Tempatkan konkrit anti-washout, jalankan grouting atau bawah air mortar secara berterusan daripada  lowest titik dengan controlled venting.</w:t>
      </w:r>
    </w:p>
    <w:p>
      <w:pPr>
        <w:keepLines/>
        <w:spacing w:after="100" w:line="269" w:lineRule="auto"/>
        <w:ind w:left="369" w:hanging="369"/>
      </w:pPr>
      <w:r>
        <w:rPr>
          <w:rFonts w:ascii="Aptos" w:hAnsi="Aptos"/>
          <w:b/>
          <w:color w:val="071E33"/>
          <w:sz w:val="19"/>
        </w:rPr>
        <w:t xml:space="preserve">6. Benarkan undisturbed curing. </w:t>
      </w:r>
      <w:r>
        <w:rPr>
          <w:rFonts w:ascii="Aptos" w:hAnsi="Aptos"/>
          <w:b w:val="0"/>
          <w:color w:val="263442"/>
          <w:sz w:val="19"/>
        </w:rPr>
        <w:t>Benarkan undisturbed curing, alih keluar forms jika diperlukan dan sahkan geometry, soundness dan material integrity.</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baiki dan dive pelan; bawah air jalankan ukur; breakout dan containment; tetulang dan bentuk; placement continuity; post-baiki verification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drowning; current dan poor visibility; high-tekanan hydraulics; marine tanam pergerakan; pencemaran air.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Baiki dan dive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Bawah air jalankan ukur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Breakout dan containment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Tetulang dan bentuk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Placement continuity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Post-baiki verification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Drowning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Current dan poor visibility</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High-tekanan hydraulics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Marine tanam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Pencemaran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Konkrit Bawah Air dan Zon Percikan</dc:title>
  <dc:subject>Template penyata kaedah pembinaan yang boleh diedit</dc:subject>
  <dc:creator>Method Statement Hub Malaysia</dc:creator>
  <cp:keywords>underwater concrete repair, splash zone, marine concrete, bridge repair</cp:keywords>
  <dc:description>generated by python-docx</dc:description>
  <cp:lastModifiedBy/>
  <cp:revision>1</cp:revision>
  <dcterms:created xsi:type="dcterms:W3CDTF">2013-12-23T23:15:00Z</dcterms:created>
  <dcterms:modified xsi:type="dcterms:W3CDTF">2013-12-23T23:15:00Z</dcterms:modified>
  <cp:category/>
</cp:coreProperties>
</file>